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AF8" w:rsidRPr="0099073B" w:rsidRDefault="008C27CE">
      <w:pPr>
        <w:pStyle w:val="Standard"/>
        <w:spacing w:after="0" w:line="240" w:lineRule="auto"/>
        <w:jc w:val="right"/>
        <w:rPr>
          <w:rFonts w:asciiTheme="minorHAnsi" w:hAnsiTheme="minorHAnsi" w:cstheme="minorHAnsi"/>
          <w:b/>
          <w:lang w:eastAsia="it-IT"/>
        </w:rPr>
      </w:pPr>
      <w:r w:rsidRPr="0099073B">
        <w:rPr>
          <w:rFonts w:asciiTheme="minorHAnsi" w:hAnsiTheme="minorHAnsi" w:cstheme="minorHAnsi"/>
          <w:b/>
          <w:lang w:eastAsia="it-IT"/>
        </w:rPr>
        <w:t xml:space="preserve">Allegato </w:t>
      </w:r>
      <w:r w:rsidR="003E5486">
        <w:rPr>
          <w:rFonts w:asciiTheme="minorHAnsi" w:hAnsiTheme="minorHAnsi" w:cstheme="minorHAnsi"/>
          <w:b/>
          <w:lang w:eastAsia="it-IT"/>
        </w:rPr>
        <w:t>D</w:t>
      </w:r>
      <w:bookmarkStart w:id="0" w:name="_GoBack"/>
      <w:bookmarkEnd w:id="0"/>
    </w:p>
    <w:p w:rsidR="00780514" w:rsidRPr="0099073B" w:rsidRDefault="00780514" w:rsidP="00780514">
      <w:pPr>
        <w:widowControl/>
        <w:spacing w:line="276" w:lineRule="auto"/>
        <w:ind w:left="993" w:hanging="993"/>
        <w:jc w:val="both"/>
        <w:rPr>
          <w:rFonts w:asciiTheme="minorHAnsi" w:hAnsiTheme="minorHAnsi" w:cstheme="minorHAnsi"/>
          <w:b/>
          <w:bCs/>
          <w:sz w:val="20"/>
          <w:szCs w:val="20"/>
          <w:lang w:eastAsia="en-US"/>
        </w:rPr>
      </w:pPr>
    </w:p>
    <w:p w:rsidR="00FC2F5B" w:rsidRPr="0052713C" w:rsidRDefault="00780514" w:rsidP="0052713C">
      <w:pPr>
        <w:pStyle w:val="Nessunaspaziatura"/>
        <w:pBdr>
          <w:top w:val="single" w:sz="4" w:space="1" w:color="auto"/>
          <w:left w:val="single" w:sz="4" w:space="4" w:color="auto"/>
          <w:bottom w:val="single" w:sz="4" w:space="1" w:color="auto"/>
          <w:right w:val="single" w:sz="4" w:space="4" w:color="auto"/>
        </w:pBdr>
        <w:spacing w:line="360" w:lineRule="auto"/>
        <w:jc w:val="both"/>
        <w:rPr>
          <w:rFonts w:asciiTheme="minorHAnsi" w:eastAsia="Century Gothic" w:hAnsiTheme="minorHAnsi" w:cstheme="minorHAnsi"/>
          <w:spacing w:val="-1"/>
          <w:sz w:val="24"/>
          <w:szCs w:val="24"/>
        </w:rPr>
      </w:pPr>
      <w:r w:rsidRPr="0099073B">
        <w:rPr>
          <w:rFonts w:asciiTheme="minorHAnsi" w:hAnsiTheme="minorHAnsi" w:cstheme="minorHAnsi"/>
          <w:b/>
          <w:bCs/>
          <w:sz w:val="24"/>
          <w:szCs w:val="24"/>
        </w:rPr>
        <w:t xml:space="preserve">Oggetto: </w:t>
      </w:r>
      <w:r w:rsidR="0099073B" w:rsidRPr="0099073B">
        <w:rPr>
          <w:rFonts w:asciiTheme="minorHAnsi" w:eastAsia="Century Gothic" w:hAnsiTheme="minorHAnsi" w:cstheme="minorHAnsi"/>
          <w:sz w:val="24"/>
          <w:szCs w:val="24"/>
        </w:rPr>
        <w:t>P</w:t>
      </w:r>
      <w:r w:rsidR="0099073B" w:rsidRPr="0099073B">
        <w:rPr>
          <w:rFonts w:asciiTheme="minorHAnsi" w:eastAsia="Century Gothic" w:hAnsiTheme="minorHAnsi" w:cstheme="minorHAnsi"/>
          <w:spacing w:val="-1"/>
          <w:sz w:val="24"/>
          <w:szCs w:val="24"/>
        </w:rPr>
        <w:t>S</w:t>
      </w:r>
      <w:r w:rsidR="0099073B" w:rsidRPr="0099073B">
        <w:rPr>
          <w:rFonts w:asciiTheme="minorHAnsi" w:eastAsia="Century Gothic" w:hAnsiTheme="minorHAnsi" w:cstheme="minorHAnsi"/>
          <w:sz w:val="24"/>
          <w:szCs w:val="24"/>
        </w:rPr>
        <w:t xml:space="preserve">R </w:t>
      </w:r>
      <w:r w:rsidR="0099073B" w:rsidRPr="0099073B">
        <w:rPr>
          <w:rFonts w:asciiTheme="minorHAnsi" w:eastAsia="Century Gothic" w:hAnsiTheme="minorHAnsi" w:cstheme="minorHAnsi"/>
          <w:spacing w:val="-1"/>
          <w:sz w:val="24"/>
          <w:szCs w:val="24"/>
        </w:rPr>
        <w:t>C</w:t>
      </w:r>
      <w:r w:rsidR="0099073B" w:rsidRPr="0099073B">
        <w:rPr>
          <w:rFonts w:asciiTheme="minorHAnsi" w:eastAsia="Century Gothic" w:hAnsiTheme="minorHAnsi" w:cstheme="minorHAnsi"/>
          <w:spacing w:val="1"/>
          <w:sz w:val="24"/>
          <w:szCs w:val="24"/>
        </w:rPr>
        <w:t>a</w:t>
      </w:r>
      <w:r w:rsidR="0099073B" w:rsidRPr="0099073B">
        <w:rPr>
          <w:rFonts w:asciiTheme="minorHAnsi" w:eastAsia="Century Gothic" w:hAnsiTheme="minorHAnsi" w:cstheme="minorHAnsi"/>
          <w:sz w:val="24"/>
          <w:szCs w:val="24"/>
        </w:rPr>
        <w:t>m</w:t>
      </w:r>
      <w:r w:rsidR="0099073B" w:rsidRPr="0099073B">
        <w:rPr>
          <w:rFonts w:asciiTheme="minorHAnsi" w:eastAsia="Century Gothic" w:hAnsiTheme="minorHAnsi" w:cstheme="minorHAnsi"/>
          <w:spacing w:val="1"/>
          <w:sz w:val="24"/>
          <w:szCs w:val="24"/>
        </w:rPr>
        <w:t>pani</w:t>
      </w:r>
      <w:r w:rsidR="0099073B" w:rsidRPr="0099073B">
        <w:rPr>
          <w:rFonts w:asciiTheme="minorHAnsi" w:eastAsia="Century Gothic" w:hAnsiTheme="minorHAnsi" w:cstheme="minorHAnsi"/>
          <w:sz w:val="24"/>
          <w:szCs w:val="24"/>
        </w:rPr>
        <w:t>a 201</w:t>
      </w:r>
      <w:r w:rsidR="0099073B" w:rsidRPr="0099073B">
        <w:rPr>
          <w:rFonts w:asciiTheme="minorHAnsi" w:eastAsia="Century Gothic" w:hAnsiTheme="minorHAnsi" w:cstheme="minorHAnsi"/>
          <w:spacing w:val="2"/>
          <w:sz w:val="24"/>
          <w:szCs w:val="24"/>
        </w:rPr>
        <w:t>4</w:t>
      </w:r>
      <w:r w:rsidR="0099073B" w:rsidRPr="0099073B">
        <w:rPr>
          <w:rFonts w:asciiTheme="minorHAnsi" w:eastAsia="Century Gothic" w:hAnsiTheme="minorHAnsi" w:cstheme="minorHAnsi"/>
          <w:sz w:val="24"/>
          <w:szCs w:val="24"/>
        </w:rPr>
        <w:t xml:space="preserve">-2020. </w:t>
      </w:r>
      <w:r w:rsidR="0099073B" w:rsidRPr="0099073B">
        <w:rPr>
          <w:rFonts w:asciiTheme="minorHAnsi" w:eastAsia="Century Gothic" w:hAnsiTheme="minorHAnsi" w:cstheme="minorHAnsi"/>
          <w:spacing w:val="2"/>
          <w:sz w:val="24"/>
          <w:szCs w:val="24"/>
        </w:rPr>
        <w:t>M</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z w:val="24"/>
          <w:szCs w:val="24"/>
        </w:rPr>
        <w:t>s</w:t>
      </w:r>
      <w:r w:rsidR="0099073B" w:rsidRPr="0099073B">
        <w:rPr>
          <w:rFonts w:asciiTheme="minorHAnsi" w:eastAsia="Century Gothic" w:hAnsiTheme="minorHAnsi" w:cstheme="minorHAnsi"/>
          <w:spacing w:val="-2"/>
          <w:sz w:val="24"/>
          <w:szCs w:val="24"/>
        </w:rPr>
        <w:t>u</w:t>
      </w:r>
      <w:r w:rsidR="0099073B" w:rsidRPr="0099073B">
        <w:rPr>
          <w:rFonts w:asciiTheme="minorHAnsi" w:eastAsia="Century Gothic" w:hAnsiTheme="minorHAnsi" w:cstheme="minorHAnsi"/>
          <w:sz w:val="24"/>
          <w:szCs w:val="24"/>
        </w:rPr>
        <w:t xml:space="preserve">ra </w:t>
      </w:r>
      <w:r w:rsidR="00CE4071">
        <w:rPr>
          <w:rFonts w:asciiTheme="minorHAnsi" w:eastAsia="Century Gothic" w:hAnsiTheme="minorHAnsi" w:cstheme="minorHAnsi"/>
          <w:sz w:val="24"/>
          <w:szCs w:val="24"/>
        </w:rPr>
        <w:t>1</w:t>
      </w:r>
      <w:r w:rsidR="0052713C">
        <w:rPr>
          <w:rFonts w:asciiTheme="minorHAnsi" w:eastAsia="Century Gothic" w:hAnsiTheme="minorHAnsi" w:cstheme="minorHAnsi"/>
          <w:sz w:val="24"/>
          <w:szCs w:val="24"/>
        </w:rPr>
        <w:t>6</w:t>
      </w:r>
      <w:r w:rsidR="0099073B" w:rsidRPr="0099073B">
        <w:rPr>
          <w:rFonts w:asciiTheme="minorHAnsi" w:eastAsia="Century Gothic" w:hAnsiTheme="minorHAnsi" w:cstheme="minorHAnsi"/>
          <w:sz w:val="24"/>
          <w:szCs w:val="24"/>
        </w:rPr>
        <w:t xml:space="preserve"> – </w:t>
      </w:r>
      <w:r w:rsidR="0099073B" w:rsidRPr="0099073B">
        <w:rPr>
          <w:rFonts w:asciiTheme="minorHAnsi" w:eastAsia="Century Gothic" w:hAnsiTheme="minorHAnsi" w:cstheme="minorHAnsi"/>
          <w:spacing w:val="-1"/>
          <w:sz w:val="24"/>
          <w:szCs w:val="24"/>
        </w:rPr>
        <w:t>T</w:t>
      </w:r>
      <w:r w:rsidR="0099073B" w:rsidRPr="0099073B">
        <w:rPr>
          <w:rFonts w:asciiTheme="minorHAnsi" w:eastAsia="Century Gothic" w:hAnsiTheme="minorHAnsi" w:cstheme="minorHAnsi"/>
          <w:spacing w:val="1"/>
          <w:sz w:val="24"/>
          <w:szCs w:val="24"/>
        </w:rPr>
        <w:t>ip</w:t>
      </w:r>
      <w:r w:rsidR="0099073B" w:rsidRPr="0099073B">
        <w:rPr>
          <w:rFonts w:asciiTheme="minorHAnsi" w:eastAsia="Century Gothic" w:hAnsiTheme="minorHAnsi" w:cstheme="minorHAnsi"/>
          <w:spacing w:val="-1"/>
          <w:sz w:val="24"/>
          <w:szCs w:val="24"/>
        </w:rPr>
        <w:t>o</w:t>
      </w:r>
      <w:r w:rsidR="0099073B" w:rsidRPr="0099073B">
        <w:rPr>
          <w:rFonts w:asciiTheme="minorHAnsi" w:eastAsia="Century Gothic" w:hAnsiTheme="minorHAnsi" w:cstheme="minorHAnsi"/>
          <w:spacing w:val="1"/>
          <w:sz w:val="24"/>
          <w:szCs w:val="24"/>
        </w:rPr>
        <w:t>l</w:t>
      </w:r>
      <w:r w:rsidR="0099073B" w:rsidRPr="0099073B">
        <w:rPr>
          <w:rFonts w:asciiTheme="minorHAnsi" w:eastAsia="Century Gothic" w:hAnsiTheme="minorHAnsi" w:cstheme="minorHAnsi"/>
          <w:spacing w:val="-1"/>
          <w:sz w:val="24"/>
          <w:szCs w:val="24"/>
        </w:rPr>
        <w:t>o</w:t>
      </w:r>
      <w:r w:rsidR="0099073B" w:rsidRPr="0099073B">
        <w:rPr>
          <w:rFonts w:asciiTheme="minorHAnsi" w:eastAsia="Century Gothic" w:hAnsiTheme="minorHAnsi" w:cstheme="minorHAnsi"/>
          <w:sz w:val="24"/>
          <w:szCs w:val="24"/>
        </w:rPr>
        <w:t>g</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z w:val="24"/>
          <w:szCs w:val="24"/>
        </w:rPr>
        <w:t xml:space="preserve">a di </w:t>
      </w:r>
      <w:r w:rsidR="0099073B" w:rsidRPr="0099073B">
        <w:rPr>
          <w:rFonts w:asciiTheme="minorHAnsi" w:eastAsia="Century Gothic" w:hAnsiTheme="minorHAnsi" w:cstheme="minorHAnsi"/>
          <w:spacing w:val="1"/>
          <w:sz w:val="24"/>
          <w:szCs w:val="24"/>
        </w:rPr>
        <w:t>i</w:t>
      </w:r>
      <w:r w:rsidR="0099073B" w:rsidRPr="0099073B">
        <w:rPr>
          <w:rFonts w:asciiTheme="minorHAnsi" w:eastAsia="Century Gothic" w:hAnsiTheme="minorHAnsi" w:cstheme="minorHAnsi"/>
          <w:spacing w:val="-2"/>
          <w:sz w:val="24"/>
          <w:szCs w:val="24"/>
        </w:rPr>
        <w:t>n</w:t>
      </w:r>
      <w:r w:rsidR="0099073B" w:rsidRPr="0099073B">
        <w:rPr>
          <w:rFonts w:asciiTheme="minorHAnsi" w:eastAsia="Century Gothic" w:hAnsiTheme="minorHAnsi" w:cstheme="minorHAnsi"/>
          <w:spacing w:val="2"/>
          <w:sz w:val="24"/>
          <w:szCs w:val="24"/>
        </w:rPr>
        <w:t>t</w:t>
      </w:r>
      <w:r w:rsidR="0099073B" w:rsidRPr="0099073B">
        <w:rPr>
          <w:rFonts w:asciiTheme="minorHAnsi" w:eastAsia="Century Gothic" w:hAnsiTheme="minorHAnsi" w:cstheme="minorHAnsi"/>
          <w:sz w:val="24"/>
          <w:szCs w:val="24"/>
        </w:rPr>
        <w:t>erve</w:t>
      </w:r>
      <w:r w:rsidR="0099073B" w:rsidRPr="0099073B">
        <w:rPr>
          <w:rFonts w:asciiTheme="minorHAnsi" w:eastAsia="Century Gothic" w:hAnsiTheme="minorHAnsi" w:cstheme="minorHAnsi"/>
          <w:spacing w:val="1"/>
          <w:sz w:val="24"/>
          <w:szCs w:val="24"/>
        </w:rPr>
        <w:t>n</w:t>
      </w:r>
      <w:r w:rsidR="0099073B" w:rsidRPr="0099073B">
        <w:rPr>
          <w:rFonts w:asciiTheme="minorHAnsi" w:eastAsia="Century Gothic" w:hAnsiTheme="minorHAnsi" w:cstheme="minorHAnsi"/>
          <w:spacing w:val="2"/>
          <w:sz w:val="24"/>
          <w:szCs w:val="24"/>
        </w:rPr>
        <w:t>t</w:t>
      </w:r>
      <w:r w:rsidR="0099073B" w:rsidRPr="0099073B">
        <w:rPr>
          <w:rFonts w:asciiTheme="minorHAnsi" w:eastAsia="Century Gothic" w:hAnsiTheme="minorHAnsi" w:cstheme="minorHAnsi"/>
          <w:sz w:val="24"/>
          <w:szCs w:val="24"/>
        </w:rPr>
        <w:t xml:space="preserve">o </w:t>
      </w:r>
      <w:r w:rsidR="00CE4071">
        <w:rPr>
          <w:rFonts w:asciiTheme="minorHAnsi" w:eastAsia="Century Gothic" w:hAnsiTheme="minorHAnsi" w:cstheme="minorHAnsi"/>
          <w:sz w:val="24"/>
          <w:szCs w:val="24"/>
        </w:rPr>
        <w:t>1</w:t>
      </w:r>
      <w:r w:rsidR="0052713C">
        <w:rPr>
          <w:rFonts w:asciiTheme="minorHAnsi" w:eastAsia="Century Gothic" w:hAnsiTheme="minorHAnsi" w:cstheme="minorHAnsi"/>
          <w:sz w:val="24"/>
          <w:szCs w:val="24"/>
        </w:rPr>
        <w:t>6</w:t>
      </w:r>
      <w:r w:rsidR="0099073B" w:rsidRPr="0099073B">
        <w:rPr>
          <w:rFonts w:asciiTheme="minorHAnsi" w:eastAsia="Century Gothic" w:hAnsiTheme="minorHAnsi" w:cstheme="minorHAnsi"/>
          <w:spacing w:val="-2"/>
          <w:sz w:val="24"/>
          <w:szCs w:val="24"/>
        </w:rPr>
        <w:t>.</w:t>
      </w:r>
      <w:r w:rsidR="00CE4071">
        <w:rPr>
          <w:rFonts w:asciiTheme="minorHAnsi" w:eastAsia="Century Gothic" w:hAnsiTheme="minorHAnsi" w:cstheme="minorHAnsi"/>
          <w:spacing w:val="2"/>
          <w:sz w:val="24"/>
          <w:szCs w:val="24"/>
        </w:rPr>
        <w:t>1</w:t>
      </w:r>
      <w:r w:rsidR="0099073B" w:rsidRPr="0099073B">
        <w:rPr>
          <w:rFonts w:asciiTheme="minorHAnsi" w:eastAsia="Century Gothic" w:hAnsiTheme="minorHAnsi" w:cstheme="minorHAnsi"/>
          <w:spacing w:val="-2"/>
          <w:sz w:val="24"/>
          <w:szCs w:val="24"/>
        </w:rPr>
        <w:t>.</w:t>
      </w:r>
      <w:r w:rsidR="0099073B" w:rsidRPr="0099073B">
        <w:rPr>
          <w:rFonts w:asciiTheme="minorHAnsi" w:eastAsia="Century Gothic" w:hAnsiTheme="minorHAnsi" w:cstheme="minorHAnsi"/>
          <w:sz w:val="24"/>
          <w:szCs w:val="24"/>
        </w:rPr>
        <w:t xml:space="preserve">1 </w:t>
      </w:r>
      <w:r w:rsidR="00CE4071">
        <w:rPr>
          <w:rFonts w:asciiTheme="minorHAnsi" w:eastAsia="Century Gothic" w:hAnsiTheme="minorHAnsi" w:cstheme="minorHAnsi"/>
          <w:sz w:val="24"/>
          <w:szCs w:val="24"/>
        </w:rPr>
        <w:t xml:space="preserve">Azione 1 </w:t>
      </w:r>
      <w:r w:rsidR="0052713C" w:rsidRPr="0052713C">
        <w:rPr>
          <w:rFonts w:asciiTheme="minorHAnsi" w:eastAsia="Century Gothic" w:hAnsiTheme="minorHAnsi" w:cstheme="minorHAnsi"/>
          <w:spacing w:val="-1"/>
          <w:sz w:val="24"/>
          <w:szCs w:val="24"/>
        </w:rPr>
        <w:t>“</w:t>
      </w:r>
      <w:r w:rsidR="00CE4071" w:rsidRPr="00CE4071">
        <w:rPr>
          <w:rFonts w:asciiTheme="minorHAnsi" w:eastAsia="Century Gothic" w:hAnsiTheme="minorHAnsi" w:cstheme="minorHAnsi"/>
          <w:i/>
          <w:spacing w:val="1"/>
          <w:sz w:val="24"/>
          <w:szCs w:val="24"/>
        </w:rPr>
        <w:t>Sostegno per la costituzione e l’avvio dei Gruppi Operativi</w:t>
      </w:r>
      <w:r w:rsidR="0052713C" w:rsidRPr="00CE4071">
        <w:rPr>
          <w:rFonts w:asciiTheme="minorHAnsi" w:eastAsia="Century Gothic" w:hAnsiTheme="minorHAnsi" w:cstheme="minorHAnsi"/>
          <w:i/>
          <w:spacing w:val="1"/>
          <w:sz w:val="24"/>
          <w:szCs w:val="24"/>
        </w:rPr>
        <w:t>”</w:t>
      </w:r>
    </w:p>
    <w:p w:rsidR="00780514" w:rsidRPr="0099073B" w:rsidRDefault="00780514" w:rsidP="00780514">
      <w:pPr>
        <w:widowControl/>
        <w:spacing w:line="276" w:lineRule="auto"/>
        <w:ind w:left="993" w:hanging="993"/>
        <w:jc w:val="both"/>
        <w:rPr>
          <w:rFonts w:asciiTheme="minorHAnsi" w:eastAsia="Century Gothic" w:hAnsiTheme="minorHAnsi" w:cstheme="minorHAnsi"/>
          <w:spacing w:val="2"/>
          <w:sz w:val="24"/>
          <w:szCs w:val="24"/>
        </w:rPr>
      </w:pPr>
    </w:p>
    <w:p w:rsidR="00780514" w:rsidRPr="0099073B" w:rsidRDefault="00780514" w:rsidP="00780514">
      <w:pPr>
        <w:widowControl/>
        <w:jc w:val="center"/>
        <w:rPr>
          <w:rFonts w:asciiTheme="minorHAnsi" w:eastAsia="Cambria" w:hAnsiTheme="minorHAnsi" w:cstheme="minorHAnsi"/>
          <w:b/>
          <w:sz w:val="24"/>
          <w:szCs w:val="24"/>
          <w:lang w:eastAsia="en-US"/>
        </w:rPr>
      </w:pPr>
      <w:r w:rsidRPr="0099073B">
        <w:rPr>
          <w:rFonts w:asciiTheme="minorHAnsi" w:eastAsia="Cambria" w:hAnsiTheme="minorHAnsi" w:cstheme="minorHAnsi"/>
          <w:b/>
          <w:sz w:val="24"/>
          <w:szCs w:val="24"/>
          <w:lang w:eastAsia="en-US"/>
        </w:rPr>
        <w:t xml:space="preserve">INFORMATIVA TRATTAMENTO DATI REGOLAMENTO UE 679/2016 </w:t>
      </w:r>
    </w:p>
    <w:p w:rsidR="00780514" w:rsidRPr="0099073B" w:rsidRDefault="00780514" w:rsidP="00780514">
      <w:pPr>
        <w:widowControl/>
        <w:jc w:val="center"/>
        <w:rPr>
          <w:rFonts w:asciiTheme="minorHAnsi" w:eastAsia="Cambria" w:hAnsiTheme="minorHAnsi" w:cstheme="minorHAnsi"/>
          <w:b/>
          <w:sz w:val="24"/>
          <w:szCs w:val="24"/>
          <w:lang w:eastAsia="en-US"/>
        </w:rPr>
      </w:pPr>
      <w:r w:rsidRPr="0099073B">
        <w:rPr>
          <w:rFonts w:asciiTheme="minorHAnsi" w:eastAsia="Cambria" w:hAnsiTheme="minorHAnsi" w:cstheme="minorHAnsi"/>
          <w:b/>
          <w:sz w:val="24"/>
          <w:szCs w:val="24"/>
          <w:lang w:eastAsia="en-US"/>
        </w:rPr>
        <w:t>relativo alla protezione delle persone fisiche con riguardo al trattamento dei dati personali, nonché alla libera circolazione di tali dati</w:t>
      </w:r>
    </w:p>
    <w:p w:rsidR="00780514" w:rsidRPr="0099073B" w:rsidRDefault="00780514" w:rsidP="00780514">
      <w:pPr>
        <w:widowControl/>
        <w:jc w:val="both"/>
        <w:rPr>
          <w:rFonts w:asciiTheme="minorHAnsi" w:eastAsia="Cambria" w:hAnsiTheme="minorHAnsi" w:cstheme="minorHAnsi"/>
          <w:sz w:val="18"/>
          <w:szCs w:val="18"/>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La Società consortile GAL – Gruppo di Azione Locale Irno – Cavese procede al trattamento dei dati nel rispetto delle disposizioni di cui al Regolamento Europeo 679/16 concernente la protezione delle persone fisiche con riguardo al trattamento dei dati personali, nonché alla libera circolazione di tali dati. </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Ai sensi degli artt. 13 e 14 del suddetto Regolamento, di seguito sono fornite le informazioni riguardanti i dati identificativi del Titolare del Trattamento e il Responsabile del Trattamento in tema di trattamento dei dati personali relativamente ai contratti e alla fornitura di servizi.</w:t>
      </w:r>
    </w:p>
    <w:p w:rsidR="00780514" w:rsidRPr="0099073B" w:rsidRDefault="00780514" w:rsidP="00780514">
      <w:pPr>
        <w:widowControl/>
        <w:jc w:val="both"/>
        <w:rPr>
          <w:rFonts w:asciiTheme="minorHAnsi" w:eastAsia="Cambria" w:hAnsiTheme="minorHAnsi" w:cstheme="minorHAnsi"/>
          <w:shd w:val="clear" w:color="auto" w:fill="FFFF00"/>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dei dati è Società consortile GAL – Gruppo di Azione Locale Irno – Cavese.</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Tipologia di dati trattati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forniti e trattati dalla Società consortile GAL sono: Amministrativo, Contabili, Bancari, Finanziari, Dati personali.</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Finalità del trattamento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Vi informiamo che i dati personali, forniti direttamente dall’interessato e/o raccolti attraverso la compilazione di </w:t>
      </w:r>
      <w:proofErr w:type="spellStart"/>
      <w:r w:rsidRPr="0099073B">
        <w:rPr>
          <w:rFonts w:asciiTheme="minorHAnsi" w:eastAsia="Cambria" w:hAnsiTheme="minorHAnsi" w:cstheme="minorHAnsi"/>
          <w:lang w:eastAsia="en-US"/>
        </w:rPr>
        <w:t>form</w:t>
      </w:r>
      <w:proofErr w:type="spellEnd"/>
      <w:r w:rsidRPr="0099073B">
        <w:rPr>
          <w:rFonts w:asciiTheme="minorHAnsi" w:eastAsia="Cambria" w:hAnsiTheme="minorHAnsi" w:cstheme="minorHAnsi"/>
          <w:lang w:eastAsia="en-US"/>
        </w:rPr>
        <w:t xml:space="preserve"> disponibili nei siti internet gestiti dalla Società consortile GAL, sono trattati per finalità legate all'erogazione del servizio oggetto del contratto.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E77A22">
        <w:rPr>
          <w:rFonts w:asciiTheme="minorHAnsi" w:eastAsia="Cambria" w:hAnsiTheme="minorHAnsi" w:cstheme="minorHAnsi"/>
          <w:sz w:val="28"/>
          <w:szCs w:val="28"/>
          <w:lang w:eastAsia="en-US"/>
        </w:rPr>
        <w:t xml:space="preserve">□ </w:t>
      </w:r>
      <w:r w:rsidRPr="0099073B">
        <w:rPr>
          <w:rFonts w:asciiTheme="minorHAnsi" w:eastAsia="Cambria" w:hAnsiTheme="minorHAnsi" w:cstheme="minorHAnsi"/>
          <w:lang w:eastAsia="en-US"/>
        </w:rPr>
        <w:t xml:space="preserve">ACCONSENTO                                                               </w:t>
      </w:r>
      <w:r w:rsidRPr="00E77A22">
        <w:rPr>
          <w:rFonts w:asciiTheme="minorHAnsi" w:eastAsia="Cambria" w:hAnsiTheme="minorHAnsi" w:cstheme="minorHAnsi"/>
          <w:sz w:val="28"/>
          <w:szCs w:val="28"/>
          <w:lang w:eastAsia="en-US"/>
        </w:rPr>
        <w:t>□</w:t>
      </w:r>
      <w:r w:rsidRPr="0099073B">
        <w:rPr>
          <w:rFonts w:asciiTheme="minorHAnsi" w:eastAsia="Cambria" w:hAnsiTheme="minorHAnsi" w:cstheme="minorHAnsi"/>
          <w:lang w:eastAsia="en-US"/>
        </w:rPr>
        <w:t xml:space="preserve"> NON ACCONSENTO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Modalità del trattamento ed accesso ai dati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raccolti mediante sottoscrizione di contratti standard in formato analogico sono trattati sia in forma cartacea, sia con strumenti informatici e telematici e potranno essere elaborati in forma aggregata per finalità statistiche e di verifica degli standard di qualità dei servizi di assistenza e manutenzione, escludendo in tal caso il trattamento di dati identificativi.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I dati raccolti mediante la compilazione di </w:t>
      </w:r>
      <w:proofErr w:type="spellStart"/>
      <w:r w:rsidRPr="0099073B">
        <w:rPr>
          <w:rFonts w:asciiTheme="minorHAnsi" w:eastAsia="Cambria" w:hAnsiTheme="minorHAnsi" w:cstheme="minorHAnsi"/>
          <w:lang w:eastAsia="en-US"/>
        </w:rPr>
        <w:t>form</w:t>
      </w:r>
      <w:proofErr w:type="spellEnd"/>
      <w:r w:rsidRPr="0099073B">
        <w:rPr>
          <w:rFonts w:asciiTheme="minorHAnsi" w:eastAsia="Cambria" w:hAnsiTheme="minorHAnsi" w:cstheme="minorHAnsi"/>
          <w:lang w:eastAsia="en-US"/>
        </w:rPr>
        <w:t xml:space="preserve"> online sono trattati in forma elettronica e mediante sistemi informativi di natura gestionale.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I dati sono accessibili esclusivamente da parte di incaricati, adeguatamente formati ed informativi circa le loro mansioni e le attività ad essi consentite sul dato raccolto, che operano per conto </w:t>
      </w:r>
      <w:proofErr w:type="gramStart"/>
      <w:r w:rsidRPr="0099073B">
        <w:rPr>
          <w:rFonts w:asciiTheme="minorHAnsi" w:eastAsia="Cambria" w:hAnsiTheme="minorHAnsi" w:cstheme="minorHAnsi"/>
          <w:lang w:eastAsia="en-US"/>
        </w:rPr>
        <w:t>della  Società</w:t>
      </w:r>
      <w:proofErr w:type="gramEnd"/>
      <w:r w:rsidRPr="0099073B">
        <w:rPr>
          <w:rFonts w:asciiTheme="minorHAnsi" w:eastAsia="Cambria" w:hAnsiTheme="minorHAnsi" w:cstheme="minorHAnsi"/>
          <w:lang w:eastAsia="en-US"/>
        </w:rPr>
        <w:t xml:space="preserve"> consortile GAL e che sono destinatari di istruzioni e compiti impartiti dal Responsabile del Trattamento, a mezzo di lettera di nomina.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tratterà i dati per le finalità sopra indicate perseguendo i propri interessi legittimi che non vanno a prevalere sugli interessi o i diritti e le libertà dell’interessato.</w:t>
      </w:r>
    </w:p>
    <w:p w:rsidR="00780514" w:rsidRPr="0099073B" w:rsidRDefault="00780514" w:rsidP="00780514">
      <w:pPr>
        <w:widowControl/>
        <w:jc w:val="both"/>
        <w:rPr>
          <w:rFonts w:asciiTheme="minorHAnsi" w:eastAsia="Cambria" w:hAnsiTheme="minorHAnsi" w:cstheme="minorHAnsi"/>
          <w:lang w:eastAsia="en-US"/>
        </w:rPr>
      </w:pPr>
    </w:p>
    <w:p w:rsidR="00FC2F5B" w:rsidRDefault="00FC2F5B">
      <w:pPr>
        <w:suppressAutoHyphens w:val="0"/>
        <w:rPr>
          <w:rFonts w:asciiTheme="minorHAnsi" w:eastAsia="Cambria" w:hAnsiTheme="minorHAnsi" w:cstheme="minorHAnsi"/>
          <w:b/>
          <w:lang w:eastAsia="en-US"/>
        </w:rPr>
      </w:pPr>
      <w:bookmarkStart w:id="1" w:name="_Hlk501123708"/>
      <w:r>
        <w:rPr>
          <w:rFonts w:asciiTheme="minorHAnsi" w:eastAsia="Cambria" w:hAnsiTheme="minorHAnsi" w:cstheme="minorHAnsi"/>
          <w:b/>
          <w:lang w:eastAsia="en-US"/>
        </w:rPr>
        <w:br w:type="page"/>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lastRenderedPageBreak/>
        <w:t>Ambito di comunicazione ed eventuale diffusione</w:t>
      </w:r>
    </w:p>
    <w:bookmarkEnd w:id="1"/>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di clienti e committenti possono essere comunicati a pubbliche amministrazioni o esercenti un pubblico servizio in occasione della presentazione di domande di partecipazione a procedure per la scelta del contraente, al fine dell’aggiudicazione di appalti o concessioni per la fornitura di beni o servizi, secondo quanto previsto dalla normativa in tema di appalti pubblici, per finalità di qualificazione tecnica.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relativi al contratto e all’attività di servizio possono essere comunicati a consulenti commerciali per finalità amministrative e contabili e a legali per eventuale gestione di contenziosi.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ad esclusione di quelli di natura sensibile e giudiziaria, potranno essere comunicati a chi (privati o pubblica amministrazione), anche al di fuori dell’Unione Europea, nel suo legittimo interesse e usufruendo di un diritto espressamente attribuitogli dalla normativa specifica vigente in materia, richieda un accertamento sull’identità del titolare del servizio erogato dalla Società consortile GAL per finalità investigativa o comunque per la tutela di un proprio legittimo interesse.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potranno altresì essere comunicati o resi accessibili alle società controllate e/o collegate alla Società consortile GAL, ad altri soggetti che si occupano della manutenzione dei sistemi informatici, nonché ai soggetti che si occupano di specifiche fasi dei trattamenti, in qualità di responsabili della Società consortile GAL i cui nominativi sono verificabili a richiesta degli interessati.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possono essere comunicati anche ad organi di polizia o all’autorità giudiziaria per finalità di accertamento o repressione di reati compiuti dagli utenti dei servizi telematici, ove necessario.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non sono oggetto di diffusione, salvo i dati di imprese e società per scopo di referenza commerciale.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 dati potranno essere trattati al fine di individuare determinate caratteristiche di talune tipologie di destinatari al fine di veicolare le attività di comunicazione e di pubblicità mirate agli interessi degli stessi destinatari.</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Conservazione dei dati personali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La Società consortile GAL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I dati strettamente necessari per gli adempimenti fiscali e contabili, venuta meno la finalità per la quale erano stati raccolti, verranno conservati per un periodo di 10 anni come richiesto dalle normative in materia.  </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L’interessato ha diritto di chiedere, in qualunque momento, la modifica degli assetti regolati dal presente paragrafo attraverso l’esercizio dei diritti di cui al paragrafo successivo.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I diritti dell’interessato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L’interessato potrà esercitare i diritti di cui agli artt. da 15 a 22 del Regolamento Europeo 679/</w:t>
      </w:r>
      <w:proofErr w:type="gramStart"/>
      <w:r w:rsidRPr="0099073B">
        <w:rPr>
          <w:rFonts w:asciiTheme="minorHAnsi" w:eastAsia="Cambria" w:hAnsiTheme="minorHAnsi" w:cstheme="minorHAnsi"/>
          <w:lang w:eastAsia="en-US"/>
        </w:rPr>
        <w:t>16 :</w:t>
      </w:r>
      <w:proofErr w:type="gramEnd"/>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b/>
          <w:i/>
          <w:lang w:eastAsia="en-US"/>
        </w:rPr>
      </w:pPr>
      <w:r w:rsidRPr="0099073B">
        <w:rPr>
          <w:rFonts w:asciiTheme="minorHAnsi" w:eastAsia="Cambria" w:hAnsiTheme="minorHAnsi" w:cstheme="minorHAnsi"/>
          <w:b/>
          <w:i/>
          <w:lang w:eastAsia="en-US"/>
        </w:rPr>
        <w:t xml:space="preserve">Art 15 – Diritto di accesso dell'interessato </w:t>
      </w:r>
      <w:r w:rsidRPr="0099073B">
        <w:rPr>
          <w:rFonts w:asciiTheme="minorHAnsi" w:eastAsia="Cambria" w:hAnsiTheme="minorHAnsi" w:cstheme="minorHAnsi"/>
          <w:lang w:eastAsia="en-US"/>
        </w:rPr>
        <w:t xml:space="preserve">1.L'interessato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2.Qualora i dati personali siano </w:t>
      </w:r>
      <w:r w:rsidRPr="0099073B">
        <w:rPr>
          <w:rFonts w:asciiTheme="minorHAnsi" w:eastAsia="Cambria" w:hAnsiTheme="minorHAnsi" w:cstheme="minorHAnsi"/>
          <w:lang w:eastAsia="en-US"/>
        </w:rPr>
        <w:lastRenderedPageBreak/>
        <w:t>trasferiti a un paese terzo o a un'organizzazione internazionale, l'interessato ha il diritto di essere informato dell'esistenza di garanzie adeguate ai sensi dell'articolo 46 relative al trasferimento. 3.Il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4.Il diritto di ottenere una copia di cui al paragrafo 3 non deve ledere i diritti e le libertà altrui.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16 – Diritto di rettifica - </w:t>
      </w:r>
      <w:r w:rsidRPr="0099073B">
        <w:rPr>
          <w:rFonts w:asciiTheme="minorHAnsi" w:eastAsia="Cambria" w:hAnsiTheme="minorHAnsi" w:cstheme="minorHAnsi"/>
          <w:lang w:eastAsia="en-US"/>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Art 17 – Diritto alla cancellazione -</w:t>
      </w:r>
      <w:r w:rsidRPr="0099073B">
        <w:rPr>
          <w:rFonts w:asciiTheme="minorHAnsi" w:eastAsia="Cambria" w:hAnsiTheme="minorHAnsi" w:cstheme="minorHAnsi"/>
          <w:lang w:eastAsia="en-US"/>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4.5.2016 IT Gazzetta ufficiale dell'Unione europea L 119/43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 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18 – Diritto di limitazione del trattamento - </w:t>
      </w:r>
      <w:r w:rsidRPr="0099073B">
        <w:rPr>
          <w:rFonts w:asciiTheme="minorHAnsi" w:eastAsia="Cambria" w:hAnsiTheme="minorHAnsi" w:cstheme="minorHAnsi"/>
          <w:lang w:eastAsia="en-US"/>
        </w:rPr>
        <w:t xml:space="preserve">1. 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w:t>
      </w:r>
      <w:r w:rsidRPr="0099073B">
        <w:rPr>
          <w:rFonts w:asciiTheme="minorHAnsi" w:eastAsia="Cambria" w:hAnsiTheme="minorHAnsi" w:cstheme="minorHAnsi"/>
          <w:lang w:eastAsia="en-US"/>
        </w:rPr>
        <w:lastRenderedPageBreak/>
        <w:t>o di uno Stato membro. L 119/44 IT Gazzetta ufficiale dell'Unione europea 4.5.2016 3. L'interessato che ha ottenuto la limitazione del trattamento a norma del paragrafo 1 è informato dal Titolare del Trattamento prima che detta limitazione sia revocata.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19 – Diritto di ottenere la notifica dal Titolare del Trattamento nei casi di rettifica o cancellazione dei dati personali o di cancellazione degli stessi - </w:t>
      </w:r>
      <w:r w:rsidRPr="0099073B">
        <w:rPr>
          <w:rFonts w:asciiTheme="minorHAnsi" w:eastAsia="Cambria" w:hAnsiTheme="minorHAnsi" w:cstheme="minorHAnsi"/>
          <w:lang w:eastAsia="en-US"/>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20 – Diritto alla portabilità - </w:t>
      </w:r>
      <w:r w:rsidRPr="0099073B">
        <w:rPr>
          <w:rFonts w:asciiTheme="minorHAnsi" w:eastAsia="Cambria" w:hAnsiTheme="minorHAnsi" w:cstheme="minorHAnsi"/>
          <w:lang w:eastAsia="en-US"/>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 Nell'esercitare i propri diritti relativamente alla portabilità dei dati a norma del paragrafo 1, l'interessato ha il diritto di ottenere la trasmissione diretta dei dati personali da un Titolare del Trattamento all'altro, se tecnicamente fattibile. 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 Il diritto di cui al paragrafo 1 non deve ledere i diritti e le libertà altrui.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 xml:space="preserve">Art 21 – Diritto di opposizione - </w:t>
      </w:r>
      <w:r w:rsidRPr="0099073B">
        <w:rPr>
          <w:rFonts w:asciiTheme="minorHAnsi" w:eastAsia="Cambria" w:hAnsiTheme="minorHAnsi" w:cstheme="minorHAnsi"/>
          <w:lang w:eastAsia="en-US"/>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 Qualora l'interessato si opponga al trattamento per finalità di marketing diretto, i dati personali non sono più oggetto di trattamento per tali finalità. 4.5.2016 IT Gazzetta ufficiale dell'Unione europea L 119/45 4. Il diritto di cui ai paragrafi 1 e 2 è esplicitamente portato all'attenzione dell'interessato ed è presentato chiaramente e separatamente da qualsiasi altra informazione al più tardi al momento della prima comunicazione con l'interessato. 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i/>
          <w:lang w:eastAsia="en-US"/>
        </w:rPr>
        <w:t>Art 22 – Diritto di rifiutare il processo automatizzato -</w:t>
      </w:r>
      <w:r w:rsidRPr="0099073B">
        <w:rPr>
          <w:rFonts w:asciiTheme="minorHAnsi" w:eastAsia="Cambria" w:hAnsiTheme="minorHAnsi" w:cstheme="minorHAnsi"/>
          <w:lang w:eastAsia="en-US"/>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2. Il paragrafo 1 non si applica nel caso in cui la decisione: a) sia necessaria per la conclusione o l'esecuzione di un contratto tra l'interessato e un Titolare del Trattamento; b) sia autorizzata dal diritto dell'Unione o dello Stato membro cui è soggetto il Titolare del Trattamento, che precisa altresì misure adeguate a tutela dei diritti, delle libertà e dei legittimi interessi dell'interessato; c) si basi sul consenso esplicito dell'interessato. 3. Nei casi di cui al paragrafo 2, lettere a) e c), il Titolare del Trattamento attua misure appropriate per tutelare i diritti, le libertà e i legittimi interessi dell'interessato, almeno il diritto di ottenere l'intervento </w:t>
      </w:r>
      <w:r w:rsidRPr="0099073B">
        <w:rPr>
          <w:rFonts w:asciiTheme="minorHAnsi" w:eastAsia="Cambria" w:hAnsiTheme="minorHAnsi" w:cstheme="minorHAnsi"/>
          <w:lang w:eastAsia="en-US"/>
        </w:rPr>
        <w:lastRenderedPageBreak/>
        <w:t>umano da parte del Titolare del Trattamento, di esprimere la propria opinione e di contestare la decisione. 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In tal senso viene consentito all’interessato di accedere ai propri dati per:</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verificarne la veridicità;</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modificarli nel caso divengano inesatti;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integrarli anche con dichiarazione integrativa;</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richiederne la cancellazione;</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limitarne il trattamento;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opporsi al trattamento.</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Il Titolare del Trattamento è obbligato a rispondere senza ingiustificato motivo.</w:t>
      </w:r>
    </w:p>
    <w:p w:rsidR="00780514" w:rsidRPr="0099073B" w:rsidRDefault="00780514" w:rsidP="00780514">
      <w:pPr>
        <w:widowControl/>
        <w:jc w:val="both"/>
        <w:rPr>
          <w:rFonts w:asciiTheme="minorHAnsi" w:eastAsia="Cambria" w:hAnsiTheme="minorHAnsi" w:cstheme="minorHAnsi"/>
          <w:lang w:eastAsia="en-US"/>
        </w:rPr>
      </w:pP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b/>
          <w:lang w:eastAsia="en-US"/>
        </w:rPr>
        <w:t>Cancellazione dei dati</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La Società consortile GAL in osservanza al corrispondente diritto di accesso all’interessato, ha predisposto procedure per le quali gli interessati possano richiedere la cancellazione senza ingiustificato ritardo dei dati personali o la limitazione del trattamento dei dati personali che li riguardano per i seguenti motivi: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i dati non sono più necessari per le finalità per le quali erano stati raccolti;</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l’interessato ha revocato il consenso;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l’interessato si oppone al trattamento;</w:t>
      </w:r>
    </w:p>
    <w:p w:rsidR="00780514" w:rsidRPr="0099073B" w:rsidRDefault="00780514" w:rsidP="00780514">
      <w:pPr>
        <w:widowControl/>
        <w:numPr>
          <w:ilvl w:val="0"/>
          <w:numId w:val="29"/>
        </w:numPr>
        <w:jc w:val="both"/>
        <w:rPr>
          <w:rFonts w:asciiTheme="minorHAnsi" w:eastAsia="Cambria" w:hAnsiTheme="minorHAnsi" w:cstheme="minorHAnsi"/>
          <w:lang w:eastAsia="en-US"/>
        </w:rPr>
      </w:pPr>
      <w:r w:rsidRPr="0099073B">
        <w:rPr>
          <w:rFonts w:asciiTheme="minorHAnsi" w:eastAsia="Cambria" w:hAnsiTheme="minorHAnsi" w:cstheme="minorHAnsi"/>
          <w:lang w:eastAsia="en-US"/>
        </w:rPr>
        <w:t>perché i dati sono trattati in maniera illecita.</w:t>
      </w:r>
    </w:p>
    <w:p w:rsidR="00780514" w:rsidRPr="0099073B" w:rsidRDefault="00780514" w:rsidP="00780514">
      <w:pPr>
        <w:widowControl/>
        <w:jc w:val="both"/>
        <w:rPr>
          <w:rFonts w:asciiTheme="minorHAnsi" w:eastAsia="Cambria" w:hAnsiTheme="minorHAnsi" w:cstheme="minorHAnsi"/>
          <w:lang w:eastAsia="en-US"/>
        </w:rPr>
      </w:pPr>
      <w:r w:rsidRPr="0099073B">
        <w:rPr>
          <w:rFonts w:asciiTheme="minorHAnsi" w:eastAsia="Cambria" w:hAnsiTheme="minorHAnsi" w:cstheme="minorHAnsi"/>
          <w:lang w:eastAsia="en-US"/>
        </w:rPr>
        <w:t xml:space="preserve">Per esercitare i diritti previsti dagli artt. da 15 a 22 del Reg. Ue 679/16 l’interessato dovrà rivolgere apposita richiesta scritta indirizzata a: </w:t>
      </w:r>
      <w:r w:rsidRPr="0099073B">
        <w:rPr>
          <w:rFonts w:asciiTheme="minorHAnsi" w:eastAsia="Cambria" w:hAnsiTheme="minorHAnsi" w:cstheme="minorHAnsi"/>
          <w:b/>
          <w:i/>
          <w:u w:val="single"/>
          <w:lang w:eastAsia="en-US"/>
        </w:rPr>
        <w:t>galterraevita@pec.it</w:t>
      </w:r>
    </w:p>
    <w:p w:rsidR="00780514" w:rsidRPr="0099073B" w:rsidRDefault="00780514" w:rsidP="00780514">
      <w:pPr>
        <w:widowControl/>
        <w:jc w:val="both"/>
        <w:rPr>
          <w:rFonts w:asciiTheme="minorHAnsi" w:eastAsia="Cambria" w:hAnsiTheme="minorHAnsi" w:cstheme="minorHAnsi"/>
          <w:sz w:val="18"/>
          <w:szCs w:val="18"/>
          <w:lang w:eastAsia="en-US"/>
        </w:rPr>
      </w:pPr>
    </w:p>
    <w:p w:rsidR="00780514" w:rsidRPr="0099073B" w:rsidRDefault="00780514" w:rsidP="00E77A22">
      <w:pPr>
        <w:widowControl/>
        <w:jc w:val="right"/>
        <w:rPr>
          <w:rFonts w:asciiTheme="minorHAnsi" w:eastAsia="Cambria" w:hAnsiTheme="minorHAnsi" w:cstheme="minorHAnsi"/>
          <w:b/>
          <w:i/>
          <w:sz w:val="18"/>
          <w:szCs w:val="18"/>
          <w:lang w:eastAsia="en-US"/>
        </w:rPr>
      </w:pPr>
      <w:r w:rsidRPr="0099073B">
        <w:rPr>
          <w:rFonts w:asciiTheme="minorHAnsi" w:eastAsia="Cambria" w:hAnsiTheme="minorHAnsi" w:cstheme="minorHAnsi"/>
          <w:b/>
          <w:i/>
          <w:sz w:val="18"/>
          <w:szCs w:val="18"/>
          <w:lang w:eastAsia="en-US"/>
        </w:rPr>
        <w:t>GAL – Gruppo di Azione Locale Irno – Cavese</w:t>
      </w: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780514">
      <w:pPr>
        <w:widowControl/>
        <w:rPr>
          <w:rFonts w:asciiTheme="minorHAnsi" w:eastAsia="Cambria" w:hAnsiTheme="minorHAnsi" w:cstheme="minorHAnsi"/>
          <w:b/>
          <w:sz w:val="18"/>
          <w:szCs w:val="18"/>
          <w:lang w:eastAsia="en-US"/>
        </w:rPr>
      </w:pPr>
    </w:p>
    <w:p w:rsidR="00780514" w:rsidRPr="0099073B" w:rsidRDefault="00780514" w:rsidP="00E77A22">
      <w:pPr>
        <w:widowControl/>
        <w:jc w:val="center"/>
        <w:rPr>
          <w:rFonts w:asciiTheme="minorHAnsi" w:eastAsia="Cambria" w:hAnsiTheme="minorHAnsi" w:cstheme="minorHAnsi"/>
          <w:sz w:val="18"/>
          <w:szCs w:val="18"/>
          <w:lang w:eastAsia="en-US"/>
        </w:rPr>
      </w:pPr>
      <w:r w:rsidRPr="0099073B">
        <w:rPr>
          <w:rFonts w:asciiTheme="minorHAnsi" w:eastAsia="Cambria" w:hAnsiTheme="minorHAnsi" w:cstheme="minorHAnsi"/>
          <w:b/>
          <w:sz w:val="18"/>
          <w:szCs w:val="18"/>
          <w:lang w:eastAsia="en-US"/>
        </w:rPr>
        <w:t>Firma per presa visione e consenso</w:t>
      </w:r>
    </w:p>
    <w:p w:rsidR="00780514" w:rsidRPr="0099073B" w:rsidRDefault="00780514" w:rsidP="00780514">
      <w:pPr>
        <w:widowControl/>
        <w:rPr>
          <w:rFonts w:asciiTheme="minorHAnsi" w:eastAsia="Cambria" w:hAnsiTheme="minorHAnsi" w:cstheme="minorHAnsi"/>
          <w:sz w:val="18"/>
          <w:szCs w:val="18"/>
          <w:lang w:eastAsia="en-US"/>
        </w:rPr>
      </w:pPr>
    </w:p>
    <w:p w:rsidR="00780514" w:rsidRPr="0099073B" w:rsidRDefault="00780514" w:rsidP="00780514">
      <w:pPr>
        <w:widowControl/>
        <w:rPr>
          <w:rFonts w:asciiTheme="minorHAnsi" w:eastAsia="Cambria" w:hAnsiTheme="minorHAnsi" w:cstheme="minorHAnsi"/>
          <w:sz w:val="18"/>
          <w:szCs w:val="18"/>
          <w:lang w:eastAsia="en-US"/>
        </w:rPr>
      </w:pP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r>
      <w:r w:rsidRPr="0099073B">
        <w:rPr>
          <w:rFonts w:asciiTheme="minorHAnsi" w:eastAsia="Cambria" w:hAnsiTheme="minorHAnsi" w:cstheme="minorHAnsi"/>
          <w:sz w:val="18"/>
          <w:szCs w:val="18"/>
          <w:lang w:eastAsia="en-US"/>
        </w:rPr>
        <w:tab/>
        <w:t>____________________________________________</w:t>
      </w:r>
    </w:p>
    <w:p w:rsidR="00134AF8" w:rsidRPr="0099073B" w:rsidRDefault="00134AF8">
      <w:pPr>
        <w:pStyle w:val="Standard"/>
        <w:spacing w:after="0" w:line="240" w:lineRule="auto"/>
        <w:jc w:val="center"/>
        <w:rPr>
          <w:rFonts w:asciiTheme="minorHAnsi" w:hAnsiTheme="minorHAnsi" w:cstheme="minorHAnsi"/>
          <w:b/>
          <w:lang w:eastAsia="it-IT"/>
        </w:rPr>
      </w:pPr>
    </w:p>
    <w:sectPr w:rsidR="00134AF8" w:rsidRPr="0099073B" w:rsidSect="00F50035">
      <w:headerReference w:type="default" r:id="rId7"/>
      <w:footerReference w:type="default" r:id="rId8"/>
      <w:pgSz w:w="11906" w:h="16838"/>
      <w:pgMar w:top="720" w:right="1134" w:bottom="1134" w:left="1134" w:header="720" w:footer="1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BF0" w:rsidRDefault="003E7BF0">
      <w:r>
        <w:separator/>
      </w:r>
    </w:p>
  </w:endnote>
  <w:endnote w:type="continuationSeparator" w:id="0">
    <w:p w:rsidR="003E7BF0" w:rsidRDefault="003E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5B5" w:rsidRDefault="000B5334">
    <w:pPr>
      <w:pStyle w:val="Pidipagina"/>
    </w:pPr>
    <w:r>
      <w:fldChar w:fldCharType="begin"/>
    </w:r>
    <w:r w:rsidR="008C27CE">
      <w:instrText xml:space="preserve"> PAGE </w:instrText>
    </w:r>
    <w:r>
      <w:fldChar w:fldCharType="separate"/>
    </w:r>
    <w:r w:rsidR="00CE407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BF0" w:rsidRDefault="003E7BF0">
      <w:r>
        <w:rPr>
          <w:color w:val="000000"/>
        </w:rPr>
        <w:separator/>
      </w:r>
    </w:p>
  </w:footnote>
  <w:footnote w:type="continuationSeparator" w:id="0">
    <w:p w:rsidR="003E7BF0" w:rsidRDefault="003E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78" w:type="dxa"/>
      <w:jc w:val="center"/>
      <w:tblCellMar>
        <w:left w:w="10" w:type="dxa"/>
        <w:right w:w="10" w:type="dxa"/>
      </w:tblCellMar>
      <w:tblLook w:val="0000" w:firstRow="0" w:lastRow="0" w:firstColumn="0" w:lastColumn="0" w:noHBand="0" w:noVBand="0"/>
    </w:tblPr>
    <w:tblGrid>
      <w:gridCol w:w="3516"/>
      <w:gridCol w:w="1235"/>
      <w:gridCol w:w="1730"/>
      <w:gridCol w:w="2997"/>
    </w:tblGrid>
    <w:tr w:rsidR="00E11310" w:rsidTr="006E04D7">
      <w:trPr>
        <w:trHeight w:val="1266"/>
        <w:jc w:val="center"/>
      </w:trPr>
      <w:tc>
        <w:tcPr>
          <w:tcW w:w="3516" w:type="dxa"/>
          <w:shd w:val="clear" w:color="auto" w:fill="auto"/>
          <w:tcMar>
            <w:top w:w="0" w:type="dxa"/>
            <w:left w:w="108" w:type="dxa"/>
            <w:bottom w:w="0" w:type="dxa"/>
            <w:right w:w="108" w:type="dxa"/>
          </w:tcMar>
        </w:tcPr>
        <w:p w:rsidR="00E11310" w:rsidRDefault="00E11310" w:rsidP="006E04D7">
          <w:pPr>
            <w:suppressLineNumbers/>
            <w:tabs>
              <w:tab w:val="right" w:pos="9638"/>
            </w:tabs>
            <w:jc w:val="center"/>
          </w:pPr>
          <w:r>
            <w:rPr>
              <w:rFonts w:eastAsia="SimSun"/>
              <w:noProof/>
            </w:rPr>
            <w:drawing>
              <wp:inline distT="0" distB="0" distL="0" distR="0">
                <wp:extent cx="2095503" cy="723903"/>
                <wp:effectExtent l="0" t="0" r="0" b="0"/>
                <wp:docPr id="22" name="Immagine 15" descr="U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95503" cy="723903"/>
                        </a:xfrm>
                        <a:prstGeom prst="rect">
                          <a:avLst/>
                        </a:prstGeom>
                        <a:noFill/>
                        <a:ln>
                          <a:noFill/>
                          <a:prstDash/>
                        </a:ln>
                      </pic:spPr>
                    </pic:pic>
                  </a:graphicData>
                </a:graphic>
              </wp:inline>
            </w:drawing>
          </w:r>
        </w:p>
      </w:tc>
      <w:tc>
        <w:tcPr>
          <w:tcW w:w="1235" w:type="dxa"/>
          <w:shd w:val="clear" w:color="auto" w:fill="auto"/>
          <w:tcMar>
            <w:top w:w="0" w:type="dxa"/>
            <w:left w:w="108" w:type="dxa"/>
            <w:bottom w:w="0" w:type="dxa"/>
            <w:right w:w="108" w:type="dxa"/>
          </w:tcMar>
        </w:tcPr>
        <w:p w:rsidR="00E11310" w:rsidRDefault="00E11310" w:rsidP="00E11310">
          <w:pPr>
            <w:suppressLineNumbers/>
            <w:tabs>
              <w:tab w:val="center" w:pos="880"/>
            </w:tabs>
          </w:pPr>
          <w:r>
            <w:rPr>
              <w:rFonts w:eastAsia="SimSun" w:cs="F"/>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647696" cy="695328"/>
                <wp:effectExtent l="0" t="0" r="4" b="9522"/>
                <wp:wrapSquare wrapText="bothSides"/>
                <wp:docPr id="23"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47696" cy="695328"/>
                        </a:xfrm>
                        <a:prstGeom prst="rect">
                          <a:avLst/>
                        </a:prstGeom>
                        <a:noFill/>
                        <a:ln>
                          <a:noFill/>
                          <a:prstDash/>
                        </a:ln>
                      </pic:spPr>
                    </pic:pic>
                  </a:graphicData>
                </a:graphic>
              </wp:anchor>
            </w:drawing>
          </w:r>
        </w:p>
      </w:tc>
      <w:tc>
        <w:tcPr>
          <w:tcW w:w="1730" w:type="dxa"/>
          <w:shd w:val="clear" w:color="auto" w:fill="auto"/>
          <w:tcMar>
            <w:top w:w="0" w:type="dxa"/>
            <w:left w:w="108" w:type="dxa"/>
            <w:bottom w:w="0" w:type="dxa"/>
            <w:right w:w="108" w:type="dxa"/>
          </w:tcMar>
        </w:tcPr>
        <w:p w:rsidR="00E11310" w:rsidRDefault="00E11310" w:rsidP="00E11310">
          <w:pPr>
            <w:suppressLineNumbers/>
            <w:tabs>
              <w:tab w:val="center" w:pos="4819"/>
              <w:tab w:val="right" w:pos="9638"/>
            </w:tabs>
            <w:jc w:val="center"/>
          </w:pPr>
          <w:r>
            <w:rPr>
              <w:rFonts w:eastAsia="SimSun"/>
              <w:noProof/>
              <w:sz w:val="24"/>
            </w:rPr>
            <w:drawing>
              <wp:inline distT="0" distB="0" distL="0" distR="0">
                <wp:extent cx="962021" cy="704846"/>
                <wp:effectExtent l="0" t="0" r="0" b="4"/>
                <wp:docPr id="24" name="Immagine 17" descr="r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962021" cy="704846"/>
                        </a:xfrm>
                        <a:prstGeom prst="rect">
                          <a:avLst/>
                        </a:prstGeom>
                        <a:noFill/>
                        <a:ln>
                          <a:noFill/>
                          <a:prstDash/>
                        </a:ln>
                      </pic:spPr>
                    </pic:pic>
                  </a:graphicData>
                </a:graphic>
              </wp:inline>
            </w:drawing>
          </w:r>
        </w:p>
      </w:tc>
      <w:tc>
        <w:tcPr>
          <w:tcW w:w="2997" w:type="dxa"/>
          <w:shd w:val="clear" w:color="auto" w:fill="auto"/>
          <w:tcMar>
            <w:top w:w="0" w:type="dxa"/>
            <w:left w:w="108" w:type="dxa"/>
            <w:bottom w:w="0" w:type="dxa"/>
            <w:right w:w="108" w:type="dxa"/>
          </w:tcMar>
        </w:tcPr>
        <w:p w:rsidR="00E11310" w:rsidRDefault="006E04D7" w:rsidP="006E04D7">
          <w:pPr>
            <w:suppressLineNumbers/>
            <w:tabs>
              <w:tab w:val="center" w:pos="4819"/>
              <w:tab w:val="right" w:pos="9638"/>
            </w:tabs>
            <w:ind w:left="-317" w:right="-1090"/>
            <w:jc w:val="center"/>
          </w:pPr>
          <w:r>
            <w:rPr>
              <w:noProof/>
            </w:rPr>
            <w:drawing>
              <wp:anchor distT="0" distB="0" distL="114300" distR="114300" simplePos="0" relativeHeight="251661312" behindDoc="0" locked="0" layoutInCell="1" allowOverlap="1">
                <wp:simplePos x="0" y="0"/>
                <wp:positionH relativeFrom="column">
                  <wp:posOffset>1148715</wp:posOffset>
                </wp:positionH>
                <wp:positionV relativeFrom="page">
                  <wp:posOffset>133350</wp:posOffset>
                </wp:positionV>
                <wp:extent cx="838200" cy="43180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431800"/>
                        </a:xfrm>
                        <a:prstGeom prst="rect">
                          <a:avLst/>
                        </a:prstGeom>
                        <a:noFill/>
                        <a:ln>
                          <a:noFill/>
                        </a:ln>
                      </pic:spPr>
                    </pic:pic>
                  </a:graphicData>
                </a:graphic>
              </wp:anchor>
            </w:drawing>
          </w:r>
          <w:r w:rsidR="00E11310">
            <w:rPr>
              <w:rFonts w:eastAsia="SimSun"/>
              <w:noProof/>
              <w:sz w:val="24"/>
            </w:rPr>
            <w:drawing>
              <wp:inline distT="0" distB="0" distL="0" distR="0">
                <wp:extent cx="495303" cy="704846"/>
                <wp:effectExtent l="0" t="0" r="0" b="4"/>
                <wp:docPr id="25" name="Immagine 18" descr="nuovo_PSR_mediu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95303" cy="704846"/>
                        </a:xfrm>
                        <a:prstGeom prst="rect">
                          <a:avLst/>
                        </a:prstGeom>
                        <a:noFill/>
                        <a:ln>
                          <a:noFill/>
                          <a:prstDash/>
                        </a:ln>
                      </pic:spPr>
                    </pic:pic>
                  </a:graphicData>
                </a:graphic>
              </wp:inline>
            </w:drawing>
          </w:r>
        </w:p>
      </w:tc>
    </w:tr>
  </w:tbl>
  <w:p w:rsidR="00E11310" w:rsidRDefault="00E113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1F4"/>
    <w:multiLevelType w:val="multilevel"/>
    <w:tmpl w:val="803E4436"/>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2495DD2"/>
    <w:multiLevelType w:val="multilevel"/>
    <w:tmpl w:val="1806E69E"/>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4F029E9"/>
    <w:multiLevelType w:val="multilevel"/>
    <w:tmpl w:val="21B447E0"/>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07EA39A8"/>
    <w:multiLevelType w:val="multilevel"/>
    <w:tmpl w:val="33D6142A"/>
    <w:styleLink w:val="WW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0AB03C6E"/>
    <w:multiLevelType w:val="multilevel"/>
    <w:tmpl w:val="1DD6FEF4"/>
    <w:styleLink w:val="WWNum1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114E0CCC"/>
    <w:multiLevelType w:val="multilevel"/>
    <w:tmpl w:val="23908CE0"/>
    <w:styleLink w:val="WWNum9"/>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12893E9E"/>
    <w:multiLevelType w:val="multilevel"/>
    <w:tmpl w:val="EE82888C"/>
    <w:styleLink w:val="WWNum25"/>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48859F8"/>
    <w:multiLevelType w:val="multilevel"/>
    <w:tmpl w:val="A46898AC"/>
    <w:styleLink w:val="WWNum2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1602758C"/>
    <w:multiLevelType w:val="multilevel"/>
    <w:tmpl w:val="BBF684AA"/>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168D5438"/>
    <w:multiLevelType w:val="multilevel"/>
    <w:tmpl w:val="3FD40F82"/>
    <w:styleLink w:val="WWNum20"/>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25B9700B"/>
    <w:multiLevelType w:val="multilevel"/>
    <w:tmpl w:val="258CF9B2"/>
    <w:styleLink w:val="WWNum21"/>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2BA210A7"/>
    <w:multiLevelType w:val="multilevel"/>
    <w:tmpl w:val="2656FC08"/>
    <w:styleLink w:val="WWNum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39FF256E"/>
    <w:multiLevelType w:val="multilevel"/>
    <w:tmpl w:val="60B44FEA"/>
    <w:styleLink w:val="WWNum2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3DD25F6E"/>
    <w:multiLevelType w:val="multilevel"/>
    <w:tmpl w:val="977E537A"/>
    <w:styleLink w:val="WWNum18"/>
    <w:lvl w:ilvl="0">
      <w:numFmt w:val="bullet"/>
      <w:lvlText w:val="-"/>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40694DF0"/>
    <w:multiLevelType w:val="multilevel"/>
    <w:tmpl w:val="7180956A"/>
    <w:styleLink w:val="WWNum17"/>
    <w:lvl w:ilvl="0">
      <w:numFmt w:val="bullet"/>
      <w:lvlText w:val="-"/>
      <w:lvlJc w:val="left"/>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45481A2F"/>
    <w:multiLevelType w:val="multilevel"/>
    <w:tmpl w:val="57D88086"/>
    <w:styleLink w:val="WWNum6"/>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532C062A"/>
    <w:multiLevelType w:val="multilevel"/>
    <w:tmpl w:val="2C725772"/>
    <w:styleLink w:val="WWNum1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56A5488A"/>
    <w:multiLevelType w:val="multilevel"/>
    <w:tmpl w:val="3F68C7E4"/>
    <w:styleLink w:val="WWNum8"/>
    <w:lvl w:ilvl="0">
      <w:numFmt w:val="bullet"/>
      <w:lvlText w:val=""/>
      <w:lvlJc w:val="left"/>
      <w:rPr>
        <w:rFonts w:ascii="Wingdings" w:hAnsi="Wingdings"/>
        <w:sz w:val="16"/>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58736C7E"/>
    <w:multiLevelType w:val="multilevel"/>
    <w:tmpl w:val="EAA68FE2"/>
    <w:styleLink w:val="WWNum31"/>
    <w:lvl w:ilvl="0">
      <w:numFmt w:val="bullet"/>
      <w:lvlText w:val="-"/>
      <w:lvlJc w:val="left"/>
      <w:pPr>
        <w:ind w:left="720" w:hanging="360"/>
      </w:pPr>
      <w:rPr>
        <w:rFonts w:ascii="Arial" w:eastAsia="Cambria"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E576CAD"/>
    <w:multiLevelType w:val="multilevel"/>
    <w:tmpl w:val="C9E27D8A"/>
    <w:styleLink w:val="WWNum1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616D4B6E"/>
    <w:multiLevelType w:val="multilevel"/>
    <w:tmpl w:val="069AA512"/>
    <w:styleLink w:val="WWNum2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6C7F1A3F"/>
    <w:multiLevelType w:val="multilevel"/>
    <w:tmpl w:val="37AC3674"/>
    <w:styleLink w:val="WWNum4"/>
    <w:lvl w:ilvl="0">
      <w:numFmt w:val="bullet"/>
      <w:lvlText w:val=""/>
      <w:lvlJc w:val="left"/>
      <w:rPr>
        <w:rFonts w:ascii="Wingdings" w:hAnsi="Wingdings"/>
      </w:rPr>
    </w:lvl>
    <w:lvl w:ilvl="1">
      <w:numFmt w:val="bullet"/>
      <w:lvlText w:val=""/>
      <w:lvlJc w:val="left"/>
      <w:rPr>
        <w:rFonts w:ascii="Wingdings" w:hAnsi="Wingdings"/>
        <w:sz w:val="1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701A6DD8"/>
    <w:multiLevelType w:val="multilevel"/>
    <w:tmpl w:val="983816CC"/>
    <w:styleLink w:val="WWNum2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73FE236C"/>
    <w:multiLevelType w:val="multilevel"/>
    <w:tmpl w:val="3550C59E"/>
    <w:styleLink w:val="WWNum11"/>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767E24A0"/>
    <w:multiLevelType w:val="multilevel"/>
    <w:tmpl w:val="A12CB374"/>
    <w:styleLink w:val="WWNum10"/>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76D33F5D"/>
    <w:multiLevelType w:val="multilevel"/>
    <w:tmpl w:val="3E6AF3DE"/>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7F0415BC"/>
    <w:multiLevelType w:val="multilevel"/>
    <w:tmpl w:val="0A3C21A4"/>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7F727B6A"/>
    <w:multiLevelType w:val="multilevel"/>
    <w:tmpl w:val="C7B4F448"/>
    <w:lvl w:ilvl="0">
      <w:start w:val="1"/>
      <w:numFmt w:val="bullet"/>
      <w:lvlText w:val="□"/>
      <w:lvlJc w:val="left"/>
      <w:pPr>
        <w:ind w:left="720" w:hanging="360"/>
      </w:pPr>
      <w:rPr>
        <w:rFonts w:ascii="Century Gothic" w:hAnsi="Century Gothic" w:hint="default"/>
        <w:sz w:val="32"/>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8"/>
  </w:num>
  <w:num w:numId="2">
    <w:abstractNumId w:val="26"/>
  </w:num>
  <w:num w:numId="3">
    <w:abstractNumId w:val="3"/>
  </w:num>
  <w:num w:numId="4">
    <w:abstractNumId w:val="21"/>
  </w:num>
  <w:num w:numId="5">
    <w:abstractNumId w:val="11"/>
  </w:num>
  <w:num w:numId="6">
    <w:abstractNumId w:val="15"/>
  </w:num>
  <w:num w:numId="7">
    <w:abstractNumId w:val="2"/>
  </w:num>
  <w:num w:numId="8">
    <w:abstractNumId w:val="17"/>
  </w:num>
  <w:num w:numId="9">
    <w:abstractNumId w:val="5"/>
  </w:num>
  <w:num w:numId="10">
    <w:abstractNumId w:val="24"/>
  </w:num>
  <w:num w:numId="11">
    <w:abstractNumId w:val="23"/>
  </w:num>
  <w:num w:numId="12">
    <w:abstractNumId w:val="19"/>
  </w:num>
  <w:num w:numId="13">
    <w:abstractNumId w:val="16"/>
  </w:num>
  <w:num w:numId="14">
    <w:abstractNumId w:val="1"/>
  </w:num>
  <w:num w:numId="15">
    <w:abstractNumId w:val="25"/>
  </w:num>
  <w:num w:numId="16">
    <w:abstractNumId w:val="4"/>
  </w:num>
  <w:num w:numId="17">
    <w:abstractNumId w:val="14"/>
  </w:num>
  <w:num w:numId="18">
    <w:abstractNumId w:val="13"/>
  </w:num>
  <w:num w:numId="19">
    <w:abstractNumId w:val="0"/>
  </w:num>
  <w:num w:numId="20">
    <w:abstractNumId w:val="9"/>
  </w:num>
  <w:num w:numId="21">
    <w:abstractNumId w:val="10"/>
  </w:num>
  <w:num w:numId="22">
    <w:abstractNumId w:val="20"/>
  </w:num>
  <w:num w:numId="23">
    <w:abstractNumId w:val="7"/>
  </w:num>
  <w:num w:numId="24">
    <w:abstractNumId w:val="12"/>
  </w:num>
  <w:num w:numId="25">
    <w:abstractNumId w:val="6"/>
  </w:num>
  <w:num w:numId="26">
    <w:abstractNumId w:val="22"/>
  </w:num>
  <w:num w:numId="27">
    <w:abstractNumId w:val="25"/>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AF8"/>
    <w:rsid w:val="000179C8"/>
    <w:rsid w:val="000B5334"/>
    <w:rsid w:val="00134AF8"/>
    <w:rsid w:val="00210846"/>
    <w:rsid w:val="003E5486"/>
    <w:rsid w:val="003E7BF0"/>
    <w:rsid w:val="00490200"/>
    <w:rsid w:val="0052713C"/>
    <w:rsid w:val="00533A44"/>
    <w:rsid w:val="005D41C9"/>
    <w:rsid w:val="006E04D7"/>
    <w:rsid w:val="007552E2"/>
    <w:rsid w:val="00780514"/>
    <w:rsid w:val="007E3DF4"/>
    <w:rsid w:val="008C27CE"/>
    <w:rsid w:val="00915DEE"/>
    <w:rsid w:val="009255E4"/>
    <w:rsid w:val="0099073B"/>
    <w:rsid w:val="00CE4071"/>
    <w:rsid w:val="00E11310"/>
    <w:rsid w:val="00E1229E"/>
    <w:rsid w:val="00E1647F"/>
    <w:rsid w:val="00E77A22"/>
    <w:rsid w:val="00F50035"/>
    <w:rsid w:val="00FC2F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F6CF"/>
  <w15:docId w15:val="{93CEB38A-305F-4A45-B4B5-6C107E56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F50035"/>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50035"/>
    <w:pPr>
      <w:widowControl/>
      <w:suppressAutoHyphens/>
      <w:spacing w:after="200" w:line="276" w:lineRule="auto"/>
    </w:pPr>
    <w:rPr>
      <w:lang w:eastAsia="en-US"/>
    </w:rPr>
  </w:style>
  <w:style w:type="paragraph" w:customStyle="1" w:styleId="Heading">
    <w:name w:val="Heading"/>
    <w:basedOn w:val="Standard"/>
    <w:next w:val="Textbody"/>
    <w:rsid w:val="00F50035"/>
    <w:pPr>
      <w:keepNext/>
      <w:spacing w:before="240" w:after="120"/>
    </w:pPr>
    <w:rPr>
      <w:rFonts w:ascii="Arial" w:eastAsia="Microsoft YaHei" w:hAnsi="Arial" w:cs="Mangal"/>
      <w:sz w:val="28"/>
      <w:szCs w:val="28"/>
    </w:rPr>
  </w:style>
  <w:style w:type="paragraph" w:customStyle="1" w:styleId="Textbody">
    <w:name w:val="Text body"/>
    <w:basedOn w:val="Standard"/>
    <w:rsid w:val="00F50035"/>
    <w:pPr>
      <w:spacing w:after="0" w:line="240" w:lineRule="auto"/>
      <w:jc w:val="center"/>
    </w:pPr>
    <w:rPr>
      <w:rFonts w:ascii="Times New Roman" w:eastAsia="Times New Roman" w:hAnsi="Times New Roman"/>
      <w:sz w:val="24"/>
      <w:szCs w:val="24"/>
      <w:lang w:eastAsia="ar-SA"/>
    </w:rPr>
  </w:style>
  <w:style w:type="paragraph" w:styleId="Elenco">
    <w:name w:val="List"/>
    <w:basedOn w:val="Textbody"/>
    <w:rsid w:val="00F50035"/>
    <w:rPr>
      <w:rFonts w:cs="Mangal"/>
    </w:rPr>
  </w:style>
  <w:style w:type="paragraph" w:styleId="Didascalia">
    <w:name w:val="caption"/>
    <w:basedOn w:val="Standard"/>
    <w:rsid w:val="00F50035"/>
    <w:pPr>
      <w:suppressLineNumbers/>
      <w:spacing w:before="120" w:after="120"/>
    </w:pPr>
    <w:rPr>
      <w:rFonts w:cs="Mangal"/>
      <w:i/>
      <w:iCs/>
      <w:sz w:val="24"/>
      <w:szCs w:val="24"/>
    </w:rPr>
  </w:style>
  <w:style w:type="paragraph" w:customStyle="1" w:styleId="Index">
    <w:name w:val="Index"/>
    <w:basedOn w:val="Standard"/>
    <w:rsid w:val="00F50035"/>
    <w:pPr>
      <w:suppressLineNumbers/>
    </w:pPr>
    <w:rPr>
      <w:rFonts w:cs="Mangal"/>
    </w:rPr>
  </w:style>
  <w:style w:type="paragraph" w:styleId="Paragrafoelenco">
    <w:name w:val="List Paragraph"/>
    <w:basedOn w:val="Standard"/>
    <w:rsid w:val="00F50035"/>
    <w:pPr>
      <w:ind w:left="720"/>
    </w:pPr>
  </w:style>
  <w:style w:type="paragraph" w:styleId="Pidipagina">
    <w:name w:val="footer"/>
    <w:basedOn w:val="Standard"/>
    <w:rsid w:val="00F50035"/>
    <w:pPr>
      <w:suppressLineNumbers/>
      <w:tabs>
        <w:tab w:val="center" w:pos="4819"/>
        <w:tab w:val="right" w:pos="9638"/>
      </w:tabs>
      <w:spacing w:after="0" w:line="240" w:lineRule="auto"/>
    </w:pPr>
  </w:style>
  <w:style w:type="paragraph" w:styleId="Testocommento">
    <w:name w:val="annotation text"/>
    <w:basedOn w:val="Standard"/>
    <w:rsid w:val="00F50035"/>
    <w:pPr>
      <w:spacing w:line="240" w:lineRule="auto"/>
    </w:pPr>
    <w:rPr>
      <w:sz w:val="20"/>
      <w:szCs w:val="20"/>
    </w:rPr>
  </w:style>
  <w:style w:type="paragraph" w:styleId="Soggettocommento">
    <w:name w:val="annotation subject"/>
    <w:basedOn w:val="Testocommento"/>
    <w:rsid w:val="00F50035"/>
    <w:rPr>
      <w:b/>
      <w:bCs/>
    </w:rPr>
  </w:style>
  <w:style w:type="paragraph" w:styleId="Testofumetto">
    <w:name w:val="Balloon Text"/>
    <w:basedOn w:val="Standard"/>
    <w:rsid w:val="00F50035"/>
    <w:pPr>
      <w:spacing w:after="0" w:line="240" w:lineRule="auto"/>
    </w:pPr>
    <w:rPr>
      <w:rFonts w:ascii="Segoe UI" w:hAnsi="Segoe UI" w:cs="Segoe UI"/>
      <w:sz w:val="18"/>
      <w:szCs w:val="18"/>
    </w:rPr>
  </w:style>
  <w:style w:type="paragraph" w:customStyle="1" w:styleId="TableContents">
    <w:name w:val="Table Contents"/>
    <w:basedOn w:val="Standard"/>
    <w:rsid w:val="00F50035"/>
    <w:pPr>
      <w:suppressLineNumbers/>
    </w:pPr>
  </w:style>
  <w:style w:type="paragraph" w:customStyle="1" w:styleId="Default">
    <w:name w:val="Default"/>
    <w:rsid w:val="00F50035"/>
    <w:pPr>
      <w:widowControl/>
      <w:suppressAutoHyphens/>
    </w:pPr>
    <w:rPr>
      <w:rFonts w:ascii="Arial" w:hAnsi="Arial" w:cs="Arial"/>
      <w:color w:val="000000"/>
      <w:sz w:val="24"/>
      <w:szCs w:val="24"/>
    </w:rPr>
  </w:style>
  <w:style w:type="character" w:customStyle="1" w:styleId="PidipaginaCarattere">
    <w:name w:val="Piè di pagina Carattere"/>
    <w:basedOn w:val="Carpredefinitoparagrafo"/>
    <w:rsid w:val="00F50035"/>
    <w:rPr>
      <w:rFonts w:ascii="Calibri" w:hAnsi="Calibri" w:cs="Times New Roman"/>
    </w:rPr>
  </w:style>
  <w:style w:type="character" w:styleId="Rimandocommento">
    <w:name w:val="annotation reference"/>
    <w:basedOn w:val="Carpredefinitoparagrafo"/>
    <w:rsid w:val="00F50035"/>
    <w:rPr>
      <w:rFonts w:cs="Times New Roman"/>
      <w:sz w:val="16"/>
      <w:szCs w:val="16"/>
    </w:rPr>
  </w:style>
  <w:style w:type="character" w:customStyle="1" w:styleId="TestocommentoCarattere">
    <w:name w:val="Testo commento Carattere"/>
    <w:basedOn w:val="Carpredefinitoparagrafo"/>
    <w:rsid w:val="00F50035"/>
    <w:rPr>
      <w:rFonts w:ascii="Calibri" w:hAnsi="Calibri" w:cs="Times New Roman"/>
      <w:sz w:val="20"/>
      <w:szCs w:val="20"/>
    </w:rPr>
  </w:style>
  <w:style w:type="character" w:customStyle="1" w:styleId="SoggettocommentoCarattere">
    <w:name w:val="Soggetto commento Carattere"/>
    <w:basedOn w:val="TestocommentoCarattere"/>
    <w:rsid w:val="00F50035"/>
    <w:rPr>
      <w:rFonts w:ascii="Calibri" w:hAnsi="Calibri" w:cs="Times New Roman"/>
      <w:b/>
      <w:bCs/>
      <w:sz w:val="20"/>
      <w:szCs w:val="20"/>
    </w:rPr>
  </w:style>
  <w:style w:type="character" w:customStyle="1" w:styleId="TestofumettoCarattere">
    <w:name w:val="Testo fumetto Carattere"/>
    <w:basedOn w:val="Carpredefinitoparagrafo"/>
    <w:rsid w:val="00F50035"/>
    <w:rPr>
      <w:rFonts w:ascii="Segoe UI" w:hAnsi="Segoe UI" w:cs="Segoe UI"/>
      <w:sz w:val="18"/>
      <w:szCs w:val="18"/>
    </w:rPr>
  </w:style>
  <w:style w:type="character" w:customStyle="1" w:styleId="CorpotestoCarattere">
    <w:name w:val="Corpo testo Carattere"/>
    <w:basedOn w:val="Carpredefinitoparagrafo"/>
    <w:rsid w:val="00F50035"/>
    <w:rPr>
      <w:rFonts w:ascii="Times New Roman" w:hAnsi="Times New Roman" w:cs="Times New Roman"/>
      <w:sz w:val="24"/>
      <w:szCs w:val="24"/>
      <w:lang w:eastAsia="ar-SA" w:bidi="ar-SA"/>
    </w:rPr>
  </w:style>
  <w:style w:type="character" w:customStyle="1" w:styleId="ParagrafoelencoCarattere">
    <w:name w:val="Paragrafo elenco Carattere"/>
    <w:rsid w:val="00F50035"/>
    <w:rPr>
      <w:lang w:eastAsia="en-US"/>
    </w:rPr>
  </w:style>
  <w:style w:type="character" w:customStyle="1" w:styleId="ListLabel1">
    <w:name w:val="ListLabel 1"/>
    <w:rsid w:val="00F50035"/>
    <w:rPr>
      <w:sz w:val="16"/>
    </w:rPr>
  </w:style>
  <w:style w:type="character" w:customStyle="1" w:styleId="ListLabel2">
    <w:name w:val="ListLabel 2"/>
    <w:rsid w:val="00F50035"/>
    <w:rPr>
      <w:rFonts w:cs="Times New Roman"/>
    </w:rPr>
  </w:style>
  <w:style w:type="character" w:customStyle="1" w:styleId="ListLabel3">
    <w:name w:val="ListLabel 3"/>
    <w:rsid w:val="00F50035"/>
    <w:rPr>
      <w:rFonts w:cs="Courier New"/>
    </w:rPr>
  </w:style>
  <w:style w:type="character" w:customStyle="1" w:styleId="Rimandonotaapidipagina1">
    <w:name w:val="Rimando nota a piè di pagina1"/>
    <w:rsid w:val="00F50035"/>
    <w:rPr>
      <w:position w:val="0"/>
      <w:vertAlign w:val="superscript"/>
    </w:rPr>
  </w:style>
  <w:style w:type="paragraph" w:styleId="Intestazione">
    <w:name w:val="header"/>
    <w:basedOn w:val="Normale"/>
    <w:link w:val="IntestazioneCarattere"/>
    <w:uiPriority w:val="99"/>
    <w:unhideWhenUsed/>
    <w:rsid w:val="00E11310"/>
    <w:pPr>
      <w:tabs>
        <w:tab w:val="center" w:pos="4819"/>
        <w:tab w:val="right" w:pos="9638"/>
      </w:tabs>
    </w:pPr>
  </w:style>
  <w:style w:type="character" w:customStyle="1" w:styleId="IntestazioneCarattere">
    <w:name w:val="Intestazione Carattere"/>
    <w:basedOn w:val="Carpredefinitoparagrafo"/>
    <w:link w:val="Intestazione"/>
    <w:uiPriority w:val="99"/>
    <w:rsid w:val="00E11310"/>
  </w:style>
  <w:style w:type="character" w:customStyle="1" w:styleId="BulletSymbols">
    <w:name w:val="Bullet Symbols"/>
    <w:rsid w:val="00F50035"/>
    <w:rPr>
      <w:rFonts w:ascii="OpenSymbol" w:eastAsia="OpenSymbol" w:hAnsi="OpenSymbol" w:cs="OpenSymbol"/>
    </w:rPr>
  </w:style>
  <w:style w:type="numbering" w:customStyle="1" w:styleId="WWNum1">
    <w:name w:val="WWNum1"/>
    <w:basedOn w:val="Nessunelenco"/>
    <w:rsid w:val="00F50035"/>
    <w:pPr>
      <w:numPr>
        <w:numId w:val="1"/>
      </w:numPr>
    </w:pPr>
  </w:style>
  <w:style w:type="numbering" w:customStyle="1" w:styleId="WWNum2">
    <w:name w:val="WWNum2"/>
    <w:basedOn w:val="Nessunelenco"/>
    <w:rsid w:val="00F50035"/>
    <w:pPr>
      <w:numPr>
        <w:numId w:val="2"/>
      </w:numPr>
    </w:pPr>
  </w:style>
  <w:style w:type="numbering" w:customStyle="1" w:styleId="WWNum3">
    <w:name w:val="WWNum3"/>
    <w:basedOn w:val="Nessunelenco"/>
    <w:rsid w:val="00F50035"/>
    <w:pPr>
      <w:numPr>
        <w:numId w:val="3"/>
      </w:numPr>
    </w:pPr>
  </w:style>
  <w:style w:type="numbering" w:customStyle="1" w:styleId="WWNum4">
    <w:name w:val="WWNum4"/>
    <w:basedOn w:val="Nessunelenco"/>
    <w:rsid w:val="00F50035"/>
    <w:pPr>
      <w:numPr>
        <w:numId w:val="4"/>
      </w:numPr>
    </w:pPr>
  </w:style>
  <w:style w:type="numbering" w:customStyle="1" w:styleId="WWNum5">
    <w:name w:val="WWNum5"/>
    <w:basedOn w:val="Nessunelenco"/>
    <w:rsid w:val="00F50035"/>
    <w:pPr>
      <w:numPr>
        <w:numId w:val="5"/>
      </w:numPr>
    </w:pPr>
  </w:style>
  <w:style w:type="numbering" w:customStyle="1" w:styleId="WWNum6">
    <w:name w:val="WWNum6"/>
    <w:basedOn w:val="Nessunelenco"/>
    <w:rsid w:val="00F50035"/>
    <w:pPr>
      <w:numPr>
        <w:numId w:val="6"/>
      </w:numPr>
    </w:pPr>
  </w:style>
  <w:style w:type="numbering" w:customStyle="1" w:styleId="WWNum7">
    <w:name w:val="WWNum7"/>
    <w:basedOn w:val="Nessunelenco"/>
    <w:rsid w:val="00F50035"/>
    <w:pPr>
      <w:numPr>
        <w:numId w:val="7"/>
      </w:numPr>
    </w:pPr>
  </w:style>
  <w:style w:type="numbering" w:customStyle="1" w:styleId="WWNum8">
    <w:name w:val="WWNum8"/>
    <w:basedOn w:val="Nessunelenco"/>
    <w:rsid w:val="00F50035"/>
    <w:pPr>
      <w:numPr>
        <w:numId w:val="8"/>
      </w:numPr>
    </w:pPr>
  </w:style>
  <w:style w:type="numbering" w:customStyle="1" w:styleId="WWNum9">
    <w:name w:val="WWNum9"/>
    <w:basedOn w:val="Nessunelenco"/>
    <w:rsid w:val="00F50035"/>
    <w:pPr>
      <w:numPr>
        <w:numId w:val="9"/>
      </w:numPr>
    </w:pPr>
  </w:style>
  <w:style w:type="numbering" w:customStyle="1" w:styleId="WWNum10">
    <w:name w:val="WWNum10"/>
    <w:basedOn w:val="Nessunelenco"/>
    <w:rsid w:val="00F50035"/>
    <w:pPr>
      <w:numPr>
        <w:numId w:val="10"/>
      </w:numPr>
    </w:pPr>
  </w:style>
  <w:style w:type="numbering" w:customStyle="1" w:styleId="WWNum11">
    <w:name w:val="WWNum11"/>
    <w:basedOn w:val="Nessunelenco"/>
    <w:rsid w:val="00F50035"/>
    <w:pPr>
      <w:numPr>
        <w:numId w:val="11"/>
      </w:numPr>
    </w:pPr>
  </w:style>
  <w:style w:type="numbering" w:customStyle="1" w:styleId="WWNum12">
    <w:name w:val="WWNum12"/>
    <w:basedOn w:val="Nessunelenco"/>
    <w:rsid w:val="00F50035"/>
    <w:pPr>
      <w:numPr>
        <w:numId w:val="12"/>
      </w:numPr>
    </w:pPr>
  </w:style>
  <w:style w:type="numbering" w:customStyle="1" w:styleId="WWNum13">
    <w:name w:val="WWNum13"/>
    <w:basedOn w:val="Nessunelenco"/>
    <w:rsid w:val="00F50035"/>
    <w:pPr>
      <w:numPr>
        <w:numId w:val="13"/>
      </w:numPr>
    </w:pPr>
  </w:style>
  <w:style w:type="numbering" w:customStyle="1" w:styleId="WWNum14">
    <w:name w:val="WWNum14"/>
    <w:basedOn w:val="Nessunelenco"/>
    <w:rsid w:val="00F50035"/>
    <w:pPr>
      <w:numPr>
        <w:numId w:val="14"/>
      </w:numPr>
    </w:pPr>
  </w:style>
  <w:style w:type="numbering" w:customStyle="1" w:styleId="WWNum15">
    <w:name w:val="WWNum15"/>
    <w:basedOn w:val="Nessunelenco"/>
    <w:rsid w:val="00F50035"/>
    <w:pPr>
      <w:numPr>
        <w:numId w:val="15"/>
      </w:numPr>
    </w:pPr>
  </w:style>
  <w:style w:type="numbering" w:customStyle="1" w:styleId="WWNum16">
    <w:name w:val="WWNum16"/>
    <w:basedOn w:val="Nessunelenco"/>
    <w:rsid w:val="00F50035"/>
    <w:pPr>
      <w:numPr>
        <w:numId w:val="16"/>
      </w:numPr>
    </w:pPr>
  </w:style>
  <w:style w:type="numbering" w:customStyle="1" w:styleId="WWNum17">
    <w:name w:val="WWNum17"/>
    <w:basedOn w:val="Nessunelenco"/>
    <w:rsid w:val="00F50035"/>
    <w:pPr>
      <w:numPr>
        <w:numId w:val="17"/>
      </w:numPr>
    </w:pPr>
  </w:style>
  <w:style w:type="numbering" w:customStyle="1" w:styleId="WWNum18">
    <w:name w:val="WWNum18"/>
    <w:basedOn w:val="Nessunelenco"/>
    <w:rsid w:val="00F50035"/>
    <w:pPr>
      <w:numPr>
        <w:numId w:val="18"/>
      </w:numPr>
    </w:pPr>
  </w:style>
  <w:style w:type="numbering" w:customStyle="1" w:styleId="WWNum19">
    <w:name w:val="WWNum19"/>
    <w:basedOn w:val="Nessunelenco"/>
    <w:rsid w:val="00F50035"/>
    <w:pPr>
      <w:numPr>
        <w:numId w:val="19"/>
      </w:numPr>
    </w:pPr>
  </w:style>
  <w:style w:type="numbering" w:customStyle="1" w:styleId="WWNum20">
    <w:name w:val="WWNum20"/>
    <w:basedOn w:val="Nessunelenco"/>
    <w:rsid w:val="00F50035"/>
    <w:pPr>
      <w:numPr>
        <w:numId w:val="20"/>
      </w:numPr>
    </w:pPr>
  </w:style>
  <w:style w:type="numbering" w:customStyle="1" w:styleId="WWNum21">
    <w:name w:val="WWNum21"/>
    <w:basedOn w:val="Nessunelenco"/>
    <w:rsid w:val="00F50035"/>
    <w:pPr>
      <w:numPr>
        <w:numId w:val="21"/>
      </w:numPr>
    </w:pPr>
  </w:style>
  <w:style w:type="numbering" w:customStyle="1" w:styleId="WWNum22">
    <w:name w:val="WWNum22"/>
    <w:basedOn w:val="Nessunelenco"/>
    <w:rsid w:val="00F50035"/>
    <w:pPr>
      <w:numPr>
        <w:numId w:val="22"/>
      </w:numPr>
    </w:pPr>
  </w:style>
  <w:style w:type="numbering" w:customStyle="1" w:styleId="WWNum23">
    <w:name w:val="WWNum23"/>
    <w:basedOn w:val="Nessunelenco"/>
    <w:rsid w:val="00F50035"/>
    <w:pPr>
      <w:numPr>
        <w:numId w:val="23"/>
      </w:numPr>
    </w:pPr>
  </w:style>
  <w:style w:type="numbering" w:customStyle="1" w:styleId="WWNum24">
    <w:name w:val="WWNum24"/>
    <w:basedOn w:val="Nessunelenco"/>
    <w:rsid w:val="00F50035"/>
    <w:pPr>
      <w:numPr>
        <w:numId w:val="24"/>
      </w:numPr>
    </w:pPr>
  </w:style>
  <w:style w:type="numbering" w:customStyle="1" w:styleId="WWNum25">
    <w:name w:val="WWNum25"/>
    <w:basedOn w:val="Nessunelenco"/>
    <w:rsid w:val="00F50035"/>
    <w:pPr>
      <w:numPr>
        <w:numId w:val="25"/>
      </w:numPr>
    </w:pPr>
  </w:style>
  <w:style w:type="numbering" w:customStyle="1" w:styleId="WWNum26">
    <w:name w:val="WWNum26"/>
    <w:basedOn w:val="Nessunelenco"/>
    <w:rsid w:val="00F50035"/>
    <w:pPr>
      <w:numPr>
        <w:numId w:val="26"/>
      </w:numPr>
    </w:pPr>
  </w:style>
  <w:style w:type="numbering" w:customStyle="1" w:styleId="WWNum31">
    <w:name w:val="WWNum31"/>
    <w:basedOn w:val="Nessunelenco"/>
    <w:rsid w:val="00780514"/>
    <w:pPr>
      <w:numPr>
        <w:numId w:val="29"/>
      </w:numPr>
    </w:pPr>
  </w:style>
  <w:style w:type="paragraph" w:styleId="Nessunaspaziatura">
    <w:name w:val="No Spacing"/>
    <w:uiPriority w:val="1"/>
    <w:qFormat/>
    <w:rsid w:val="00FC2F5B"/>
    <w:pPr>
      <w:widowControl/>
      <w:autoSpaceDN/>
      <w:textAlignment w:val="auto"/>
    </w:pPr>
    <w:rPr>
      <w:rFonts w:eastAsia="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2874</Words>
  <Characters>16388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SALZANO</dc:creator>
  <cp:lastModifiedBy>Francesca</cp:lastModifiedBy>
  <cp:revision>6</cp:revision>
  <dcterms:created xsi:type="dcterms:W3CDTF">2019-02-21T09:11:00Z</dcterms:created>
  <dcterms:modified xsi:type="dcterms:W3CDTF">2019-04-02T17:27:00Z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